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CAC6A">
      <w:pPr>
        <w:pStyle w:val="6"/>
        <w:suppressAutoHyphens w:val="0"/>
        <w:spacing w:before="100"/>
        <w:jc w:val="center"/>
        <w:rPr>
          <w:b/>
          <w:bCs/>
          <w:lang w:eastAsia="it-IT"/>
        </w:rPr>
      </w:pPr>
      <w:r>
        <w:rPr>
          <w:b/>
          <w:bCs/>
          <w:lang w:eastAsia="it-IT"/>
        </w:rPr>
        <w:t>VERBALE DELLA RIUNIONE DEL 20 NOVEMBRE 2020</w:t>
      </w:r>
    </w:p>
    <w:p w14:paraId="18D9672F">
      <w:pPr>
        <w:pStyle w:val="6"/>
        <w:suppressAutoHyphens w:val="0"/>
        <w:spacing w:before="100"/>
        <w:jc w:val="center"/>
      </w:pPr>
    </w:p>
    <w:p w14:paraId="206352F7">
      <w:pPr>
        <w:suppressAutoHyphens w:val="0"/>
        <w:spacing w:before="100" w:line="360" w:lineRule="auto"/>
        <w:jc w:val="both"/>
        <w:rPr>
          <w:sz w:val="24"/>
          <w:szCs w:val="24"/>
        </w:rPr>
      </w:pPr>
      <w:r>
        <w:rPr>
          <w:sz w:val="24"/>
          <w:szCs w:val="24"/>
        </w:rPr>
        <w:t>Il giorno 20 novembre 2020, alle ore 10,00 presso la sede del Servizio Controllo di Gestione e Valutazione, sita in via San Tommaso D’Aquino 15, si è riunito il Nucleo Indipendente di Valutazione del Comune di Napoli per discutere delle attività valutative in corso.</w:t>
      </w:r>
    </w:p>
    <w:p w14:paraId="3D470BFF">
      <w:pPr>
        <w:suppressAutoHyphens w:val="0"/>
        <w:spacing w:before="100" w:line="360" w:lineRule="auto"/>
        <w:jc w:val="both"/>
        <w:rPr>
          <w:sz w:val="24"/>
          <w:szCs w:val="24"/>
        </w:rPr>
      </w:pPr>
      <w:r>
        <w:rPr>
          <w:sz w:val="24"/>
          <w:szCs w:val="24"/>
        </w:rPr>
        <w:t>Sono presenti:</w:t>
      </w:r>
    </w:p>
    <w:p w14:paraId="1FD2CDD8">
      <w:pPr>
        <w:pStyle w:val="6"/>
        <w:spacing w:line="360" w:lineRule="auto"/>
        <w:jc w:val="both"/>
      </w:pPr>
      <w:r>
        <w:t>in sede: il Presidente, dott. Gaetano Virtuoso ed il dott. Domenico Maresca; collegati in video conferenza: la dott.ssa Adelia Mazzi, il dott. Paolo Tarantino e la dott.ssa Tamara Telesca.</w:t>
      </w:r>
    </w:p>
    <w:p w14:paraId="63F35A13">
      <w:pPr>
        <w:suppressAutoHyphens w:val="0"/>
        <w:spacing w:before="100" w:line="360" w:lineRule="auto"/>
        <w:jc w:val="both"/>
        <w:rPr>
          <w:sz w:val="24"/>
          <w:szCs w:val="24"/>
        </w:rPr>
      </w:pPr>
      <w:r>
        <w:rPr>
          <w:sz w:val="24"/>
          <w:szCs w:val="24"/>
        </w:rPr>
        <w:t xml:space="preserve">Sono inoltre presenti in sede, il dott. Vincenzo Ferrara, dirigente del servizio </w:t>
      </w:r>
      <w:r>
        <w:rPr>
          <w:i/>
          <w:sz w:val="24"/>
          <w:szCs w:val="24"/>
        </w:rPr>
        <w:t>Controllo di Gestione e valutazione</w:t>
      </w:r>
      <w:r>
        <w:rPr>
          <w:sz w:val="24"/>
          <w:szCs w:val="24"/>
        </w:rPr>
        <w:t xml:space="preserve">, nonché la dott.ssa Maddalena Neola, funzionaria del Servizio, anche nella funzione di verbalizzante ai sensi dell’art.10 del vigente regolamento di funzionamento del NIV. </w:t>
      </w:r>
    </w:p>
    <w:p w14:paraId="343E237C">
      <w:pPr>
        <w:suppressAutoHyphens w:val="0"/>
        <w:spacing w:before="100" w:line="360" w:lineRule="auto"/>
        <w:ind w:left="4610"/>
        <w:jc w:val="both"/>
        <w:rPr>
          <w:sz w:val="24"/>
          <w:szCs w:val="24"/>
        </w:rPr>
      </w:pPr>
      <w:r>
        <w:rPr>
          <w:sz w:val="24"/>
          <w:szCs w:val="24"/>
        </w:rPr>
        <w:t xml:space="preserve">* * * </w:t>
      </w:r>
    </w:p>
    <w:p w14:paraId="049008B1">
      <w:pPr>
        <w:pStyle w:val="11"/>
        <w:numPr>
          <w:ilvl w:val="0"/>
          <w:numId w:val="1"/>
        </w:numPr>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rPr>
        <w:t>In apertura, si dà lettura e si approva il verbale del 2 novembre 2020; il verbale viene firmato in presenza dalla verbalizzante dott.ssa Neola, dal Presidente dott. Virtuoso e dal dott. Maresca e con firma digitale dalle dottoresse Telesca e Mazzi e dal dott. Tarantino.</w:t>
      </w:r>
    </w:p>
    <w:p w14:paraId="69C3418B">
      <w:pPr>
        <w:pStyle w:val="11"/>
        <w:numPr>
          <w:ilvl w:val="0"/>
          <w:numId w:val="1"/>
        </w:numPr>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rPr>
        <w:t xml:space="preserve">Si </w:t>
      </w:r>
      <w:r>
        <w:rPr>
          <w:rFonts w:ascii="Times New Roman" w:hAnsi="Times New Roman" w:eastAsia="Times New Roman"/>
          <w:sz w:val="24"/>
          <w:szCs w:val="24"/>
        </w:rPr>
        <w:t>passa agli obiettivi gestionali 2018</w:t>
      </w:r>
      <w:r>
        <w:rPr>
          <w:rFonts w:ascii="Times New Roman" w:hAnsi="Times New Roman"/>
          <w:sz w:val="24"/>
          <w:szCs w:val="24"/>
          <w:lang w:eastAsia="it-IT"/>
        </w:rPr>
        <w:t xml:space="preserve">. </w:t>
      </w:r>
    </w:p>
    <w:p w14:paraId="5C0BBDB0">
      <w:pPr>
        <w:pStyle w:val="11"/>
        <w:suppressAutoHyphens w:val="0"/>
        <w:spacing w:before="100" w:after="0" w:line="360" w:lineRule="auto"/>
        <w:ind w:left="708"/>
        <w:jc w:val="both"/>
        <w:rPr>
          <w:rFonts w:ascii="Times New Roman" w:hAnsi="Times New Roman"/>
          <w:sz w:val="24"/>
          <w:szCs w:val="24"/>
          <w:lang w:eastAsia="it-IT"/>
        </w:rPr>
      </w:pPr>
      <w:r>
        <w:rPr>
          <w:rFonts w:ascii="Times New Roman" w:hAnsi="Times New Roman"/>
          <w:sz w:val="24"/>
          <w:szCs w:val="24"/>
          <w:lang w:eastAsia="it-IT"/>
        </w:rPr>
        <w:t>Il NIV prosegue l’esame della “Tabella Istruttoria” predisposta dall’Ufficio di supporto. Dopo aver discusso le ultime criticità rilevate nel corso dell’analisi individuale condotta dai singoli componenti, il Nucleo conclude la valutazione degli obiettivi gestionali 2018. Gli esiti della valutazione sono riportati nelle pagine numerate da 1 a 46 sottoscritte dal Presidente su mandato degli altri componenti, che si allegano al presente verbale.</w:t>
      </w:r>
    </w:p>
    <w:p w14:paraId="48DA494E">
      <w:pPr>
        <w:pStyle w:val="11"/>
        <w:numPr>
          <w:ilvl w:val="0"/>
          <w:numId w:val="1"/>
        </w:numPr>
        <w:suppressAutoHyphens w:val="0"/>
        <w:spacing w:before="100" w:after="0" w:line="360" w:lineRule="auto"/>
        <w:ind w:left="708"/>
        <w:jc w:val="both"/>
        <w:rPr>
          <w:rFonts w:ascii="Times New Roman" w:hAnsi="Times New Roman"/>
          <w:sz w:val="24"/>
          <w:szCs w:val="24"/>
          <w:lang w:eastAsia="it-IT"/>
        </w:rPr>
      </w:pPr>
      <w:r>
        <w:rPr>
          <w:rFonts w:ascii="Times New Roman" w:hAnsi="Times New Roman"/>
          <w:sz w:val="24"/>
          <w:szCs w:val="24"/>
          <w:lang w:eastAsia="it-IT"/>
        </w:rPr>
        <w:t>Si discute poi della produttività di gruppo 2019</w:t>
      </w:r>
    </w:p>
    <w:p w14:paraId="47F56FBE">
      <w:pPr>
        <w:pStyle w:val="10"/>
        <w:spacing w:line="360" w:lineRule="auto"/>
        <w:jc w:val="both"/>
        <w:rPr>
          <w:rFonts w:ascii="Times New Roman" w:hAnsi="Times New Roman"/>
          <w:sz w:val="24"/>
          <w:szCs w:val="24"/>
          <w:lang w:eastAsia="it-IT"/>
        </w:rPr>
      </w:pPr>
      <w:r>
        <w:rPr>
          <w:rFonts w:ascii="Times New Roman" w:hAnsi="Times New Roman" w:cs="Times New Roman"/>
          <w:kern w:val="1"/>
          <w:sz w:val="24"/>
          <w:szCs w:val="24"/>
          <w:lang w:eastAsia="it-IT"/>
        </w:rPr>
        <w:t xml:space="preserve">Il NIV prende in esame l’istanza presentata dal </w:t>
      </w:r>
      <w:r>
        <w:rPr>
          <w:rFonts w:hint="default" w:ascii="Times New Roman" w:hAnsi="Times New Roman" w:cs="Times New Roman"/>
          <w:kern w:val="1"/>
          <w:sz w:val="24"/>
          <w:szCs w:val="24"/>
          <w:lang w:val="en-US" w:eastAsia="it-IT"/>
        </w:rPr>
        <w:t xml:space="preserve">XXXXXXXX </w:t>
      </w:r>
      <w:r>
        <w:rPr>
          <w:rFonts w:ascii="Times New Roman" w:hAnsi="Times New Roman" w:cs="Times New Roman"/>
          <w:kern w:val="1"/>
          <w:sz w:val="24"/>
          <w:szCs w:val="24"/>
          <w:lang w:eastAsia="it-IT"/>
        </w:rPr>
        <w:t xml:space="preserve">per il riesame dell’obiettivo 74.2 della c.d. produttività di gruppo 2019: “Incremento di almeno il 10% rispetto all’anno precedente del gettito tributario per COSAP, Affissioni e Pubblicità in rapporto al numero dei dipendenti assegnati“, valutato negativamente nella seduta del 24/09/2020 alla stregua della documentazione agli atti. Il Nucleo prende atto che con l’istanza di riesame,  il dirigente ha fornito nuovi elementi di valutazione, supportati documentalmente, riguardanti il numero delle unità di personale impegnate nel servizio di riscossione nel corso degli anni  2018 e 2019. Le verifiche eseguite confermano le risultanze istruttorie al riguardo svolte dall’ufficio, nel senso che la minore incidenza delle unità di personale in servizio negli anni 2018 e 2019 ha determinato il raggiungimento dell’obiettivo con il 13.4%  di  incremento , superiore al risultato atteso. </w:t>
      </w:r>
      <w:r>
        <w:rPr>
          <w:rFonts w:ascii="Times New Roman" w:hAnsi="Times New Roman"/>
          <w:sz w:val="24"/>
          <w:szCs w:val="24"/>
          <w:lang w:eastAsia="it-IT"/>
        </w:rPr>
        <w:t>Pertanto il Nucleo valuta raggiunto l’obiettivo 74.2 – produttività di gruppo 2019.</w:t>
      </w:r>
    </w:p>
    <w:p w14:paraId="4D126EE1">
      <w:pPr>
        <w:pStyle w:val="10"/>
        <w:spacing w:line="360" w:lineRule="auto"/>
        <w:jc w:val="both"/>
        <w:rPr>
          <w:rFonts w:ascii="Times New Roman" w:hAnsi="Times New Roman"/>
          <w:sz w:val="24"/>
          <w:szCs w:val="24"/>
          <w:lang w:eastAsia="it-IT"/>
        </w:rPr>
      </w:pPr>
      <w:r>
        <w:rPr>
          <w:rFonts w:ascii="Times New Roman" w:hAnsi="Times New Roman"/>
          <w:sz w:val="24"/>
          <w:szCs w:val="24"/>
          <w:lang w:eastAsia="it-IT"/>
        </w:rPr>
        <w:t xml:space="preserve">Per quanto riguarda l’istanza presentata dal </w:t>
      </w:r>
      <w:r>
        <w:rPr>
          <w:rFonts w:hint="default" w:ascii="Times New Roman" w:hAnsi="Times New Roman"/>
          <w:sz w:val="24"/>
          <w:szCs w:val="24"/>
          <w:lang w:val="en-US" w:eastAsia="it-IT"/>
        </w:rPr>
        <w:t>XXXXXXXXXX</w:t>
      </w:r>
      <w:r>
        <w:rPr>
          <w:rFonts w:ascii="Times New Roman" w:hAnsi="Times New Roman"/>
          <w:sz w:val="24"/>
          <w:szCs w:val="24"/>
          <w:lang w:eastAsia="it-IT"/>
        </w:rPr>
        <w:t>, inerente l’obiettivo 72.2: “Incremento di almeno il 10%, rispetto all'anno precedente, del gettito tributario per IMU e TASI, in rapporto al numero di dipendenti assegnati”, il Nucleo, dopo averne discusso, si determina sulla necessità di  acquisire ulteriori elementi documentali che saranno richiesti al Servizio stesso tramite l’ufficio di supporto.</w:t>
      </w:r>
    </w:p>
    <w:p w14:paraId="2C6064C9">
      <w:pPr>
        <w:pStyle w:val="11"/>
        <w:suppressAutoHyphens w:val="0"/>
        <w:spacing w:before="100" w:line="360" w:lineRule="auto"/>
        <w:ind w:left="630"/>
        <w:jc w:val="both"/>
        <w:rPr>
          <w:rFonts w:ascii="Times New Roman" w:hAnsi="Times New Roman"/>
          <w:sz w:val="24"/>
          <w:szCs w:val="24"/>
          <w:lang w:eastAsia="it-IT"/>
        </w:rPr>
      </w:pPr>
      <w:r>
        <w:rPr>
          <w:rFonts w:ascii="Times New Roman" w:hAnsi="Times New Roman"/>
          <w:sz w:val="24"/>
          <w:szCs w:val="24"/>
          <w:lang w:eastAsia="it-IT"/>
        </w:rPr>
        <w:t>Il Nucleo infine acquisisce l’istanza presentata dal</w:t>
      </w:r>
      <w:r>
        <w:rPr>
          <w:rFonts w:hint="default" w:ascii="Times New Roman" w:hAnsi="Times New Roman"/>
          <w:sz w:val="24"/>
          <w:szCs w:val="24"/>
          <w:lang w:val="en-US" w:eastAsia="it-IT"/>
        </w:rPr>
        <w:t xml:space="preserve"> XXXXXXXXXX</w:t>
      </w:r>
      <w:bookmarkStart w:id="0" w:name="_GoBack"/>
      <w:bookmarkEnd w:id="0"/>
      <w:r>
        <w:rPr>
          <w:rFonts w:ascii="Times New Roman" w:hAnsi="Times New Roman"/>
          <w:sz w:val="24"/>
          <w:szCs w:val="24"/>
          <w:lang w:eastAsia="it-IT"/>
        </w:rPr>
        <w:t>, già trasmessa tramite posta elettronica.</w:t>
      </w:r>
    </w:p>
    <w:p w14:paraId="115343CE">
      <w:pPr>
        <w:pStyle w:val="11"/>
        <w:numPr>
          <w:ilvl w:val="0"/>
          <w:numId w:val="1"/>
        </w:numPr>
        <w:suppressAutoHyphens w:val="0"/>
        <w:spacing w:before="100" w:after="0" w:line="360" w:lineRule="auto"/>
        <w:ind w:left="708"/>
        <w:jc w:val="both"/>
        <w:rPr>
          <w:rFonts w:ascii="Times New Roman" w:hAnsi="Times New Roman"/>
          <w:sz w:val="24"/>
          <w:szCs w:val="24"/>
          <w:lang w:eastAsia="it-IT"/>
        </w:rPr>
      </w:pPr>
      <w:r>
        <w:rPr>
          <w:rFonts w:ascii="Times New Roman" w:hAnsi="Times New Roman"/>
          <w:sz w:val="24"/>
          <w:szCs w:val="24"/>
          <w:lang w:eastAsia="it-IT"/>
        </w:rPr>
        <w:t>Comportamento organizzativo 2018</w:t>
      </w:r>
    </w:p>
    <w:p w14:paraId="2D56F869">
      <w:pPr>
        <w:pStyle w:val="11"/>
        <w:suppressAutoHyphens w:val="0"/>
        <w:spacing w:before="100" w:after="0" w:line="360" w:lineRule="auto"/>
        <w:ind w:left="630"/>
        <w:jc w:val="both"/>
        <w:rPr>
          <w:rFonts w:ascii="Times New Roman" w:hAnsi="Times New Roman"/>
          <w:sz w:val="24"/>
          <w:szCs w:val="24"/>
          <w:lang w:eastAsia="it-IT"/>
        </w:rPr>
      </w:pPr>
      <w:r>
        <w:rPr>
          <w:rFonts w:ascii="Times New Roman" w:hAnsi="Times New Roman"/>
          <w:sz w:val="24"/>
          <w:szCs w:val="24"/>
          <w:lang w:eastAsia="it-IT"/>
        </w:rPr>
        <w:t>Il Presidente illustra i criteri utilizzati dal precedente Nucleo per la verifica dell’attività valutativa del comportamento organizzativo svolta dai dirigenti apicali.</w:t>
      </w:r>
    </w:p>
    <w:p w14:paraId="5769780B">
      <w:pPr>
        <w:pStyle w:val="11"/>
        <w:suppressAutoHyphens w:val="0"/>
        <w:spacing w:before="100" w:after="0" w:line="360" w:lineRule="auto"/>
        <w:ind w:left="708"/>
        <w:jc w:val="both"/>
        <w:rPr>
          <w:sz w:val="32"/>
          <w:szCs w:val="24"/>
        </w:rPr>
      </w:pPr>
      <w:r>
        <w:rPr>
          <w:rFonts w:ascii="Times New Roman" w:hAnsi="Times New Roman"/>
          <w:sz w:val="24"/>
          <w:szCs w:val="24"/>
          <w:lang w:eastAsia="it-IT"/>
        </w:rPr>
        <w:t xml:space="preserve">Il Nucleo decide di approfondire l’argomento nel corso della prossima riunione che viene fissata per venerdì 11 dicembre p.v. alle ore 10,00  per il prosieguo delle attività valutative in corso. </w:t>
      </w:r>
    </w:p>
    <w:p w14:paraId="3A1CE8F7">
      <w:pPr>
        <w:widowControl/>
        <w:autoSpaceDN/>
        <w:spacing w:line="360" w:lineRule="auto"/>
        <w:ind w:left="708"/>
        <w:jc w:val="both"/>
        <w:textAlignment w:val="auto"/>
        <w:rPr>
          <w:rFonts w:eastAsia="Calibri"/>
          <w:sz w:val="24"/>
          <w:szCs w:val="24"/>
          <w:lang w:eastAsia="ar-SA"/>
        </w:rPr>
      </w:pPr>
    </w:p>
    <w:p w14:paraId="1C9E0953">
      <w:pPr>
        <w:pStyle w:val="10"/>
        <w:tabs>
          <w:tab w:val="left" w:pos="382"/>
          <w:tab w:val="left" w:pos="505"/>
        </w:tabs>
        <w:suppressAutoHyphens w:val="0"/>
        <w:spacing w:line="360" w:lineRule="auto"/>
        <w:ind w:left="865"/>
        <w:jc w:val="both"/>
        <w:rPr>
          <w:rFonts w:ascii="Times New Roman" w:hAnsi="Times New Roman" w:cs="Times New Roman"/>
          <w:sz w:val="24"/>
          <w:szCs w:val="24"/>
        </w:rPr>
      </w:pPr>
      <w:r>
        <w:rPr>
          <w:rFonts w:ascii="Times New Roman" w:hAnsi="Times New Roman" w:cs="Times New Roman"/>
          <w:sz w:val="24"/>
          <w:szCs w:val="24"/>
        </w:rPr>
        <w:t>La seduta è tolta alle ore 13.00.</w:t>
      </w:r>
    </w:p>
    <w:p w14:paraId="0861FC91">
      <w:pPr>
        <w:pStyle w:val="10"/>
        <w:tabs>
          <w:tab w:val="left" w:pos="382"/>
          <w:tab w:val="left" w:pos="505"/>
        </w:tabs>
        <w:suppressAutoHyphens w:val="0"/>
        <w:spacing w:line="360" w:lineRule="auto"/>
        <w:ind w:left="865"/>
        <w:jc w:val="both"/>
        <w:rPr>
          <w:rFonts w:ascii="Times New Roman" w:hAnsi="Times New Roman" w:cs="Times New Roman"/>
          <w:sz w:val="24"/>
          <w:szCs w:val="24"/>
        </w:rPr>
      </w:pPr>
      <w:r>
        <w:rPr>
          <w:rFonts w:ascii="Times New Roman" w:hAnsi="Times New Roman" w:cs="Times New Roman"/>
          <w:sz w:val="24"/>
          <w:szCs w:val="24"/>
        </w:rPr>
        <w:t>Del che è verbale.</w:t>
      </w:r>
    </w:p>
    <w:tbl>
      <w:tblPr>
        <w:tblStyle w:val="3"/>
        <w:tblW w:w="0" w:type="auto"/>
        <w:tblInd w:w="0" w:type="dxa"/>
        <w:tblLayout w:type="fixed"/>
        <w:tblCellMar>
          <w:top w:w="0" w:type="dxa"/>
          <w:left w:w="108" w:type="dxa"/>
          <w:bottom w:w="0" w:type="dxa"/>
          <w:right w:w="108" w:type="dxa"/>
        </w:tblCellMar>
      </w:tblPr>
      <w:tblGrid>
        <w:gridCol w:w="4860"/>
        <w:gridCol w:w="4861"/>
      </w:tblGrid>
      <w:tr w14:paraId="49813A24">
        <w:tblPrEx>
          <w:tblCellMar>
            <w:top w:w="0" w:type="dxa"/>
            <w:left w:w="108" w:type="dxa"/>
            <w:bottom w:w="0" w:type="dxa"/>
            <w:right w:w="108" w:type="dxa"/>
          </w:tblCellMar>
        </w:tblPrEx>
        <w:tc>
          <w:tcPr>
            <w:tcW w:w="4860" w:type="dxa"/>
            <w:shd w:val="clear" w:color="auto" w:fill="FFFFFF"/>
          </w:tcPr>
          <w:p w14:paraId="2DBDECF4">
            <w:pPr>
              <w:widowControl/>
              <w:autoSpaceDN/>
              <w:spacing w:line="100" w:lineRule="atLeast"/>
              <w:ind w:right="1973"/>
              <w:jc w:val="center"/>
              <w:textAlignment w:val="auto"/>
              <w:rPr>
                <w:kern w:val="1"/>
                <w:sz w:val="24"/>
                <w:szCs w:val="24"/>
                <w:lang w:eastAsia="ar-SA"/>
              </w:rPr>
            </w:pPr>
            <w:r>
              <w:rPr>
                <w:kern w:val="1"/>
                <w:sz w:val="24"/>
                <w:szCs w:val="24"/>
                <w:lang w:eastAsia="ar-SA"/>
              </w:rPr>
              <w:t>IL SEGRETARIO</w:t>
            </w:r>
          </w:p>
          <w:p w14:paraId="4E22D686">
            <w:pPr>
              <w:widowControl/>
              <w:autoSpaceDN/>
              <w:spacing w:line="100" w:lineRule="atLeast"/>
              <w:ind w:right="1973"/>
              <w:jc w:val="center"/>
              <w:textAlignment w:val="auto"/>
              <w:rPr>
                <w:kern w:val="1"/>
                <w:sz w:val="24"/>
                <w:szCs w:val="24"/>
                <w:lang w:eastAsia="ar-SA"/>
              </w:rPr>
            </w:pPr>
            <w:r>
              <w:rPr>
                <w:kern w:val="1"/>
                <w:sz w:val="24"/>
                <w:szCs w:val="24"/>
                <w:lang w:eastAsia="ar-SA"/>
              </w:rPr>
              <w:t xml:space="preserve">Dott.ssa Maddalena Neola </w:t>
            </w:r>
          </w:p>
          <w:p w14:paraId="3D208F29">
            <w:pPr>
              <w:widowControl/>
              <w:autoSpaceDN/>
              <w:spacing w:line="100" w:lineRule="atLeast"/>
              <w:ind w:right="1973"/>
              <w:jc w:val="center"/>
              <w:textAlignment w:val="auto"/>
              <w:rPr>
                <w:kern w:val="1"/>
                <w:sz w:val="24"/>
                <w:szCs w:val="24"/>
                <w:lang w:eastAsia="ar-SA"/>
              </w:rPr>
            </w:pPr>
          </w:p>
        </w:tc>
        <w:tc>
          <w:tcPr>
            <w:tcW w:w="4861" w:type="dxa"/>
            <w:shd w:val="clear" w:color="auto" w:fill="FFFFFF"/>
          </w:tcPr>
          <w:p w14:paraId="215AFCDB">
            <w:pPr>
              <w:widowControl/>
              <w:autoSpaceDN/>
              <w:spacing w:line="100" w:lineRule="atLeast"/>
              <w:jc w:val="both"/>
              <w:textAlignment w:val="auto"/>
              <w:rPr>
                <w:kern w:val="1"/>
                <w:sz w:val="24"/>
                <w:szCs w:val="24"/>
                <w:lang w:eastAsia="ar-SA"/>
              </w:rPr>
            </w:pPr>
            <w:r>
              <w:rPr>
                <w:kern w:val="1"/>
                <w:sz w:val="24"/>
                <w:szCs w:val="24"/>
                <w:lang w:eastAsia="ar-SA"/>
              </w:rPr>
              <w:t>Il Nucleo Indipendente di Valutazione</w:t>
            </w:r>
          </w:p>
          <w:p w14:paraId="33F1C445">
            <w:pPr>
              <w:widowControl/>
              <w:autoSpaceDN/>
              <w:spacing w:line="100" w:lineRule="atLeast"/>
              <w:jc w:val="both"/>
              <w:textAlignment w:val="auto"/>
              <w:rPr>
                <w:kern w:val="1"/>
                <w:sz w:val="24"/>
                <w:szCs w:val="24"/>
                <w:lang w:eastAsia="ar-SA"/>
              </w:rPr>
            </w:pPr>
          </w:p>
          <w:p w14:paraId="37BB8C94">
            <w:pPr>
              <w:widowControl/>
              <w:autoSpaceDN/>
              <w:spacing w:line="100" w:lineRule="atLeast"/>
              <w:jc w:val="both"/>
              <w:textAlignment w:val="auto"/>
              <w:rPr>
                <w:kern w:val="1"/>
                <w:sz w:val="24"/>
                <w:szCs w:val="24"/>
                <w:lang w:eastAsia="ar-SA"/>
              </w:rPr>
            </w:pPr>
          </w:p>
        </w:tc>
      </w:tr>
    </w:tbl>
    <w:p w14:paraId="6301E4B6">
      <w:pPr>
        <w:pStyle w:val="10"/>
        <w:tabs>
          <w:tab w:val="left" w:pos="382"/>
          <w:tab w:val="left" w:pos="505"/>
        </w:tabs>
        <w:suppressAutoHyphens w:val="0"/>
        <w:spacing w:line="360" w:lineRule="auto"/>
        <w:ind w:left="865"/>
        <w:jc w:val="both"/>
        <w:rPr>
          <w:rFonts w:ascii="Times New Roman" w:hAnsi="Times New Roman" w:cs="Times New Roman"/>
          <w:sz w:val="24"/>
          <w:szCs w:val="24"/>
        </w:rPr>
      </w:pPr>
    </w:p>
    <w:p w14:paraId="2385B480">
      <w:pPr>
        <w:pStyle w:val="10"/>
        <w:tabs>
          <w:tab w:val="left" w:pos="382"/>
          <w:tab w:val="left" w:pos="505"/>
        </w:tabs>
        <w:suppressAutoHyphens w:val="0"/>
        <w:spacing w:line="360" w:lineRule="auto"/>
        <w:ind w:left="865"/>
        <w:jc w:val="both"/>
        <w:rPr>
          <w:rFonts w:ascii="Times New Roman" w:hAnsi="Times New Roman" w:cs="Times New Roman"/>
          <w:sz w:val="24"/>
          <w:szCs w:val="24"/>
        </w:rPr>
      </w:pPr>
    </w:p>
    <w:p w14:paraId="109D3A3F">
      <w:pPr>
        <w:pStyle w:val="10"/>
        <w:tabs>
          <w:tab w:val="left" w:pos="382"/>
          <w:tab w:val="left" w:pos="505"/>
        </w:tabs>
        <w:suppressAutoHyphens w:val="0"/>
        <w:spacing w:line="360" w:lineRule="auto"/>
        <w:ind w:left="865"/>
        <w:jc w:val="both"/>
        <w:rPr>
          <w:rFonts w:ascii="Times New Roman" w:hAnsi="Times New Roman" w:cs="Times New Roman"/>
          <w:sz w:val="24"/>
          <w:szCs w:val="24"/>
        </w:rPr>
      </w:pPr>
    </w:p>
    <w:sectPr>
      <w:headerReference r:id="rId5" w:type="default"/>
      <w:pgSz w:w="11906" w:h="16838"/>
      <w:pgMar w:top="1417" w:right="1134" w:bottom="720" w:left="1134" w:header="708"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E3189">
    <w:pPr>
      <w:pStyle w:val="5"/>
      <w:jc w:val="center"/>
    </w:pPr>
    <w:r>
      <w:rPr>
        <w:lang w:eastAsia="it-IT"/>
      </w:rPr>
      <w:drawing>
        <wp:inline distT="0" distB="0" distL="0" distR="0">
          <wp:extent cx="107442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1" name="Immagine1"/>
                  <pic:cNvPicPr/>
                </pic:nvPicPr>
                <pic:blipFill>
                  <a:blip r:embed="rId1">
                    <a:lum/>
                  </a:blip>
                  <a:srcRect/>
                  <a:stretch>
                    <a:fillRect/>
                  </a:stretch>
                </pic:blipFill>
                <pic:spPr>
                  <a:xfrm>
                    <a:off x="0" y="0"/>
                    <a:ext cx="1074600" cy="960120"/>
                  </a:xfrm>
                  <a:prstGeom prst="rect">
                    <a:avLst/>
                  </a:prstGeom>
                  <a:noFill/>
                  <a:ln>
                    <a:noFill/>
                    <a:prstDash val="solid"/>
                  </a:ln>
                </pic:spPr>
              </pic:pic>
            </a:graphicData>
          </a:graphic>
        </wp:inline>
      </w:drawing>
    </w:r>
  </w:p>
  <w:p w14:paraId="48A487A3">
    <w:pPr>
      <w:pStyle w:val="5"/>
      <w:jc w:val="center"/>
      <w:rPr>
        <w:i/>
        <w:iCs/>
      </w:rPr>
    </w:pPr>
    <w:r>
      <w:rPr>
        <w:i/>
        <w:iCs/>
      </w:rPr>
      <w:t>NUCLEO INDIPENDENTE DI VALUTAZIONE</w:t>
    </w:r>
  </w:p>
  <w:p w14:paraId="347639F4">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024CBD"/>
    <w:multiLevelType w:val="multilevel"/>
    <w:tmpl w:val="7B024CBD"/>
    <w:lvl w:ilvl="0" w:tentative="0">
      <w:start w:val="1"/>
      <w:numFmt w:val="decimal"/>
      <w:lvlText w:val="%1."/>
      <w:lvlJc w:val="left"/>
      <w:rPr>
        <w:rFonts w:cs="Times New Roman"/>
        <w:color w:val="00000A"/>
        <w:sz w:val="24"/>
        <w:szCs w:val="24"/>
      </w:rPr>
    </w:lvl>
    <w:lvl w:ilvl="1" w:tentative="0">
      <w:start w:val="1"/>
      <w:numFmt w:val="lowerLetter"/>
      <w:lvlText w:val="%2."/>
      <w:lvlJc w:val="left"/>
    </w:lvl>
    <w:lvl w:ilvl="2" w:tentative="0">
      <w:start w:val="1"/>
      <w:numFmt w:val="lowerRoman"/>
      <w:lvlText w:val="%1.%2.%3."/>
      <w:lvlJc w:val="right"/>
    </w:lvl>
    <w:lvl w:ilvl="3" w:tentative="0">
      <w:start w:val="1"/>
      <w:numFmt w:val="decimal"/>
      <w:lvlText w:val="%1.%2.%3.%4."/>
      <w:lvlJc w:val="left"/>
    </w:lvl>
    <w:lvl w:ilvl="4" w:tentative="0">
      <w:start w:val="1"/>
      <w:numFmt w:val="lowerLetter"/>
      <w:lvlText w:val="%1.%2.%3.%4.%5."/>
      <w:lvlJc w:val="left"/>
    </w:lvl>
    <w:lvl w:ilvl="5" w:tentative="0">
      <w:start w:val="1"/>
      <w:numFmt w:val="lowerRoman"/>
      <w:lvlText w:val="%1.%2.%3.%4.%5.%6."/>
      <w:lvlJc w:val="right"/>
    </w:lvl>
    <w:lvl w:ilvl="6" w:tentative="0">
      <w:start w:val="1"/>
      <w:numFmt w:val="decimal"/>
      <w:lvlText w:val="%1.%2.%3.%4.%5.%6.%7."/>
      <w:lvlJc w:val="left"/>
    </w:lvl>
    <w:lvl w:ilvl="7" w:tentative="0">
      <w:start w:val="1"/>
      <w:numFmt w:val="lowerLetter"/>
      <w:lvlText w:val="%1.%2.%3.%4.%5.%6.%7.%8."/>
      <w:lvlJc w:val="left"/>
    </w:lvl>
    <w:lvl w:ilvl="8" w:tentative="0">
      <w:start w:val="1"/>
      <w:numFmt w:val="lowerRoman"/>
      <w:lvlText w:val="%1.%2.%3.%4.%5.%6.%7.%8.%9."/>
      <w:lvlJc w:val="right"/>
    </w:lvl>
  </w:abstractNum>
  <w:num w:numId="1">
    <w:abstractNumId w:val="0"/>
    <w:lvlOverride w:ilvl="0">
      <w:lvl w:ilvl="0" w:tentative="1">
        <w:start w:val="1"/>
        <w:numFmt w:val="decimal"/>
        <w:lvlText w:val="%1."/>
        <w:lvlJc w:val="left"/>
        <w:rPr>
          <w:rFonts w:cs="Times New Roman"/>
          <w:color w:val="00000A"/>
          <w:sz w:val="28"/>
          <w:szCs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098"/>
    <w:rsid w:val="00014BB4"/>
    <w:rsid w:val="00016CF3"/>
    <w:rsid w:val="00021F39"/>
    <w:rsid w:val="000239A6"/>
    <w:rsid w:val="00031716"/>
    <w:rsid w:val="00040FC9"/>
    <w:rsid w:val="000458EB"/>
    <w:rsid w:val="000504C8"/>
    <w:rsid w:val="00071857"/>
    <w:rsid w:val="000733AD"/>
    <w:rsid w:val="0007472E"/>
    <w:rsid w:val="0007568F"/>
    <w:rsid w:val="00085C65"/>
    <w:rsid w:val="000908FD"/>
    <w:rsid w:val="00091AD6"/>
    <w:rsid w:val="000968AB"/>
    <w:rsid w:val="000A37D7"/>
    <w:rsid w:val="000B49D3"/>
    <w:rsid w:val="000E1E04"/>
    <w:rsid w:val="000E36BC"/>
    <w:rsid w:val="0011578E"/>
    <w:rsid w:val="0011727F"/>
    <w:rsid w:val="00125C4A"/>
    <w:rsid w:val="00135A20"/>
    <w:rsid w:val="00135BCE"/>
    <w:rsid w:val="00154D11"/>
    <w:rsid w:val="00176CBB"/>
    <w:rsid w:val="00177BBD"/>
    <w:rsid w:val="00177D69"/>
    <w:rsid w:val="0018227B"/>
    <w:rsid w:val="001825A1"/>
    <w:rsid w:val="00185DDE"/>
    <w:rsid w:val="001906CF"/>
    <w:rsid w:val="0019113A"/>
    <w:rsid w:val="00194196"/>
    <w:rsid w:val="00196729"/>
    <w:rsid w:val="001A2EB4"/>
    <w:rsid w:val="001A4498"/>
    <w:rsid w:val="001A6C7B"/>
    <w:rsid w:val="001B2E82"/>
    <w:rsid w:val="001B2EF7"/>
    <w:rsid w:val="001E0B4A"/>
    <w:rsid w:val="001F0ADB"/>
    <w:rsid w:val="001F578E"/>
    <w:rsid w:val="0020204B"/>
    <w:rsid w:val="002065BF"/>
    <w:rsid w:val="002119D8"/>
    <w:rsid w:val="00216700"/>
    <w:rsid w:val="00226E0E"/>
    <w:rsid w:val="00233480"/>
    <w:rsid w:val="0024111A"/>
    <w:rsid w:val="00246A5B"/>
    <w:rsid w:val="00253DEE"/>
    <w:rsid w:val="002571AD"/>
    <w:rsid w:val="0026244C"/>
    <w:rsid w:val="00266025"/>
    <w:rsid w:val="00281180"/>
    <w:rsid w:val="00281493"/>
    <w:rsid w:val="002824D4"/>
    <w:rsid w:val="002850A7"/>
    <w:rsid w:val="00290207"/>
    <w:rsid w:val="002A1012"/>
    <w:rsid w:val="002A5DAA"/>
    <w:rsid w:val="002B6E5C"/>
    <w:rsid w:val="002C3907"/>
    <w:rsid w:val="0030065A"/>
    <w:rsid w:val="003049BD"/>
    <w:rsid w:val="003078F0"/>
    <w:rsid w:val="00314F2C"/>
    <w:rsid w:val="00317D8E"/>
    <w:rsid w:val="003254D6"/>
    <w:rsid w:val="00333CFF"/>
    <w:rsid w:val="00340718"/>
    <w:rsid w:val="00360D4E"/>
    <w:rsid w:val="003617B7"/>
    <w:rsid w:val="00364673"/>
    <w:rsid w:val="00365FE6"/>
    <w:rsid w:val="003753C9"/>
    <w:rsid w:val="003756D7"/>
    <w:rsid w:val="00391E6E"/>
    <w:rsid w:val="003B0196"/>
    <w:rsid w:val="003B0784"/>
    <w:rsid w:val="003B13C5"/>
    <w:rsid w:val="003B338A"/>
    <w:rsid w:val="003C4DC7"/>
    <w:rsid w:val="003C6DBA"/>
    <w:rsid w:val="003C70ED"/>
    <w:rsid w:val="003D3A1A"/>
    <w:rsid w:val="003E69F0"/>
    <w:rsid w:val="003F4FAB"/>
    <w:rsid w:val="003F7E64"/>
    <w:rsid w:val="00400E20"/>
    <w:rsid w:val="00404B59"/>
    <w:rsid w:val="00405354"/>
    <w:rsid w:val="004226C2"/>
    <w:rsid w:val="00426727"/>
    <w:rsid w:val="00426A99"/>
    <w:rsid w:val="004278C1"/>
    <w:rsid w:val="00441656"/>
    <w:rsid w:val="004504EA"/>
    <w:rsid w:val="00455121"/>
    <w:rsid w:val="00455448"/>
    <w:rsid w:val="00462FE4"/>
    <w:rsid w:val="0046626C"/>
    <w:rsid w:val="004855F2"/>
    <w:rsid w:val="00491A86"/>
    <w:rsid w:val="00494731"/>
    <w:rsid w:val="004A3BD4"/>
    <w:rsid w:val="004A3E01"/>
    <w:rsid w:val="004B2464"/>
    <w:rsid w:val="004B35B0"/>
    <w:rsid w:val="004D1B49"/>
    <w:rsid w:val="004E1CE9"/>
    <w:rsid w:val="004F1748"/>
    <w:rsid w:val="004F5E86"/>
    <w:rsid w:val="00501560"/>
    <w:rsid w:val="00504D15"/>
    <w:rsid w:val="005068D3"/>
    <w:rsid w:val="00511216"/>
    <w:rsid w:val="00513619"/>
    <w:rsid w:val="00526EDC"/>
    <w:rsid w:val="00532A6A"/>
    <w:rsid w:val="005577E3"/>
    <w:rsid w:val="00580214"/>
    <w:rsid w:val="00580F84"/>
    <w:rsid w:val="005962D8"/>
    <w:rsid w:val="005B1958"/>
    <w:rsid w:val="005B6BBE"/>
    <w:rsid w:val="005B6D40"/>
    <w:rsid w:val="005B779D"/>
    <w:rsid w:val="005E5233"/>
    <w:rsid w:val="00615805"/>
    <w:rsid w:val="00617D6E"/>
    <w:rsid w:val="00625F0B"/>
    <w:rsid w:val="00644B16"/>
    <w:rsid w:val="006450A4"/>
    <w:rsid w:val="006459F7"/>
    <w:rsid w:val="0065428C"/>
    <w:rsid w:val="006664E9"/>
    <w:rsid w:val="0069332C"/>
    <w:rsid w:val="0069625C"/>
    <w:rsid w:val="006A673D"/>
    <w:rsid w:val="006B4757"/>
    <w:rsid w:val="006B6E51"/>
    <w:rsid w:val="006C207B"/>
    <w:rsid w:val="006D1B64"/>
    <w:rsid w:val="006D28CB"/>
    <w:rsid w:val="006E33A5"/>
    <w:rsid w:val="006E3AD2"/>
    <w:rsid w:val="006E64C4"/>
    <w:rsid w:val="006F73A4"/>
    <w:rsid w:val="007054BC"/>
    <w:rsid w:val="00717A57"/>
    <w:rsid w:val="007256FE"/>
    <w:rsid w:val="00725FBF"/>
    <w:rsid w:val="007444EE"/>
    <w:rsid w:val="00757643"/>
    <w:rsid w:val="00771469"/>
    <w:rsid w:val="00780740"/>
    <w:rsid w:val="0078795C"/>
    <w:rsid w:val="007C1BDD"/>
    <w:rsid w:val="007E3466"/>
    <w:rsid w:val="007E5014"/>
    <w:rsid w:val="007E509A"/>
    <w:rsid w:val="007E6352"/>
    <w:rsid w:val="00811C3F"/>
    <w:rsid w:val="0081425D"/>
    <w:rsid w:val="00820B83"/>
    <w:rsid w:val="00824FF8"/>
    <w:rsid w:val="00837766"/>
    <w:rsid w:val="00846EE2"/>
    <w:rsid w:val="008473C6"/>
    <w:rsid w:val="00860A5B"/>
    <w:rsid w:val="00863F4D"/>
    <w:rsid w:val="00885644"/>
    <w:rsid w:val="00894F8C"/>
    <w:rsid w:val="00895008"/>
    <w:rsid w:val="008A7BDA"/>
    <w:rsid w:val="008B26BF"/>
    <w:rsid w:val="008C2231"/>
    <w:rsid w:val="008C4ED3"/>
    <w:rsid w:val="008C7EFB"/>
    <w:rsid w:val="008D0EAC"/>
    <w:rsid w:val="008D6D46"/>
    <w:rsid w:val="008F39C3"/>
    <w:rsid w:val="00905B21"/>
    <w:rsid w:val="00912D00"/>
    <w:rsid w:val="00922D94"/>
    <w:rsid w:val="0092343A"/>
    <w:rsid w:val="00926845"/>
    <w:rsid w:val="00942D08"/>
    <w:rsid w:val="0095286A"/>
    <w:rsid w:val="00955E4F"/>
    <w:rsid w:val="0095788B"/>
    <w:rsid w:val="00967E5F"/>
    <w:rsid w:val="009808C1"/>
    <w:rsid w:val="009840AA"/>
    <w:rsid w:val="00991B0C"/>
    <w:rsid w:val="009D4B5C"/>
    <w:rsid w:val="009E15D8"/>
    <w:rsid w:val="009E21C9"/>
    <w:rsid w:val="009F15FE"/>
    <w:rsid w:val="009F3BA3"/>
    <w:rsid w:val="00A20984"/>
    <w:rsid w:val="00A2242D"/>
    <w:rsid w:val="00A25C40"/>
    <w:rsid w:val="00A2717B"/>
    <w:rsid w:val="00A35893"/>
    <w:rsid w:val="00A35D4C"/>
    <w:rsid w:val="00A36B19"/>
    <w:rsid w:val="00A45913"/>
    <w:rsid w:val="00A53D5D"/>
    <w:rsid w:val="00A56400"/>
    <w:rsid w:val="00A63B1E"/>
    <w:rsid w:val="00A651E8"/>
    <w:rsid w:val="00A701CD"/>
    <w:rsid w:val="00A760F9"/>
    <w:rsid w:val="00A76A13"/>
    <w:rsid w:val="00A864E6"/>
    <w:rsid w:val="00A86941"/>
    <w:rsid w:val="00A87406"/>
    <w:rsid w:val="00AA5BE6"/>
    <w:rsid w:val="00AB0B9E"/>
    <w:rsid w:val="00AB5256"/>
    <w:rsid w:val="00AC3F43"/>
    <w:rsid w:val="00AC4D54"/>
    <w:rsid w:val="00AC5EBC"/>
    <w:rsid w:val="00AC6FEA"/>
    <w:rsid w:val="00AD14A0"/>
    <w:rsid w:val="00AE4008"/>
    <w:rsid w:val="00AF7AA7"/>
    <w:rsid w:val="00B0026A"/>
    <w:rsid w:val="00B101AE"/>
    <w:rsid w:val="00B12FFF"/>
    <w:rsid w:val="00B13E7A"/>
    <w:rsid w:val="00B22798"/>
    <w:rsid w:val="00B33279"/>
    <w:rsid w:val="00B46968"/>
    <w:rsid w:val="00B46EA9"/>
    <w:rsid w:val="00B474C8"/>
    <w:rsid w:val="00B521A3"/>
    <w:rsid w:val="00B60512"/>
    <w:rsid w:val="00B66577"/>
    <w:rsid w:val="00B72E0C"/>
    <w:rsid w:val="00B76DC6"/>
    <w:rsid w:val="00B80E82"/>
    <w:rsid w:val="00B83FA2"/>
    <w:rsid w:val="00B86C61"/>
    <w:rsid w:val="00B91576"/>
    <w:rsid w:val="00B93520"/>
    <w:rsid w:val="00B94D55"/>
    <w:rsid w:val="00B96925"/>
    <w:rsid w:val="00B979DB"/>
    <w:rsid w:val="00BA0899"/>
    <w:rsid w:val="00BA3DD8"/>
    <w:rsid w:val="00BC37C7"/>
    <w:rsid w:val="00BD35EF"/>
    <w:rsid w:val="00BD43E9"/>
    <w:rsid w:val="00BE3DBE"/>
    <w:rsid w:val="00BF5FF4"/>
    <w:rsid w:val="00C037A1"/>
    <w:rsid w:val="00C0421B"/>
    <w:rsid w:val="00C160E1"/>
    <w:rsid w:val="00C21349"/>
    <w:rsid w:val="00C30EC4"/>
    <w:rsid w:val="00C34734"/>
    <w:rsid w:val="00C435F0"/>
    <w:rsid w:val="00C565C8"/>
    <w:rsid w:val="00C65893"/>
    <w:rsid w:val="00C76761"/>
    <w:rsid w:val="00C77E1F"/>
    <w:rsid w:val="00C80501"/>
    <w:rsid w:val="00C857AD"/>
    <w:rsid w:val="00CB3912"/>
    <w:rsid w:val="00CB5BFE"/>
    <w:rsid w:val="00CD1EC6"/>
    <w:rsid w:val="00CF44DE"/>
    <w:rsid w:val="00CF7A7F"/>
    <w:rsid w:val="00D134D8"/>
    <w:rsid w:val="00D16C45"/>
    <w:rsid w:val="00D2037A"/>
    <w:rsid w:val="00D20777"/>
    <w:rsid w:val="00D212BC"/>
    <w:rsid w:val="00D329FC"/>
    <w:rsid w:val="00D369B4"/>
    <w:rsid w:val="00D4061E"/>
    <w:rsid w:val="00D46CB2"/>
    <w:rsid w:val="00D54608"/>
    <w:rsid w:val="00D638E6"/>
    <w:rsid w:val="00D67289"/>
    <w:rsid w:val="00D7120D"/>
    <w:rsid w:val="00D7719C"/>
    <w:rsid w:val="00D92DB2"/>
    <w:rsid w:val="00D94256"/>
    <w:rsid w:val="00DA1BA3"/>
    <w:rsid w:val="00DA255E"/>
    <w:rsid w:val="00DA2C93"/>
    <w:rsid w:val="00DA5245"/>
    <w:rsid w:val="00DB113B"/>
    <w:rsid w:val="00DB475C"/>
    <w:rsid w:val="00DB5380"/>
    <w:rsid w:val="00DB5D1E"/>
    <w:rsid w:val="00DB5F8C"/>
    <w:rsid w:val="00DC063A"/>
    <w:rsid w:val="00DE286C"/>
    <w:rsid w:val="00DE4B08"/>
    <w:rsid w:val="00DE5EE8"/>
    <w:rsid w:val="00DF17D5"/>
    <w:rsid w:val="00DF5A79"/>
    <w:rsid w:val="00DF68DD"/>
    <w:rsid w:val="00E1389B"/>
    <w:rsid w:val="00E15339"/>
    <w:rsid w:val="00E2567B"/>
    <w:rsid w:val="00E26A78"/>
    <w:rsid w:val="00E30550"/>
    <w:rsid w:val="00E311DE"/>
    <w:rsid w:val="00E32C47"/>
    <w:rsid w:val="00E33C6A"/>
    <w:rsid w:val="00E34EB7"/>
    <w:rsid w:val="00E424E7"/>
    <w:rsid w:val="00E54A93"/>
    <w:rsid w:val="00E6253A"/>
    <w:rsid w:val="00E84129"/>
    <w:rsid w:val="00E929B6"/>
    <w:rsid w:val="00EC3B22"/>
    <w:rsid w:val="00EE179C"/>
    <w:rsid w:val="00EF5599"/>
    <w:rsid w:val="00F04314"/>
    <w:rsid w:val="00F05BD3"/>
    <w:rsid w:val="00F0669C"/>
    <w:rsid w:val="00F11360"/>
    <w:rsid w:val="00F17324"/>
    <w:rsid w:val="00F20C34"/>
    <w:rsid w:val="00F34660"/>
    <w:rsid w:val="00F53098"/>
    <w:rsid w:val="00F66C15"/>
    <w:rsid w:val="00F726B2"/>
    <w:rsid w:val="00F85661"/>
    <w:rsid w:val="00F9443C"/>
    <w:rsid w:val="00F9717C"/>
    <w:rsid w:val="00FA210F"/>
    <w:rsid w:val="00FA36AE"/>
    <w:rsid w:val="00FB2D75"/>
    <w:rsid w:val="00FB3ADF"/>
    <w:rsid w:val="00FD42FC"/>
    <w:rsid w:val="00FD6CAD"/>
    <w:rsid w:val="00FE45C4"/>
    <w:rsid w:val="00FE6DF2"/>
    <w:rsid w:val="00FF16BD"/>
    <w:rsid w:val="00FF669B"/>
    <w:rsid w:val="00FF7ACC"/>
  </w:rsids>
  <m:mathPr>
    <m:mathFont m:val="Cambria Math"/>
    <m:brkBin m:val="before"/>
    <m:brkBinSub m:val="--"/>
    <m:smallFrac m:val="1"/>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autoSpaceDN w:val="0"/>
      <w:spacing w:after="0" w:line="240" w:lineRule="auto"/>
      <w:textAlignment w:val="baseline"/>
    </w:pPr>
    <w:rPr>
      <w:rFonts w:ascii="Times New Roman" w:hAnsi="Times New Roman" w:eastAsia="Times New Roman" w:cs="Times New Roman"/>
      <w:kern w:val="3"/>
      <w:sz w:val="20"/>
      <w:szCs w:val="20"/>
      <w:lang w:val="it-IT" w:eastAsia="it-IT"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uiPriority w:val="99"/>
    <w:rPr>
      <w:rFonts w:ascii="Tahoma" w:hAnsi="Tahoma" w:cs="Tahoma"/>
      <w:sz w:val="16"/>
      <w:szCs w:val="16"/>
    </w:rPr>
  </w:style>
  <w:style w:type="paragraph" w:styleId="5">
    <w:name w:val="header"/>
    <w:basedOn w:val="6"/>
    <w:link w:val="9"/>
    <w:qFormat/>
    <w:uiPriority w:val="0"/>
    <w:pPr>
      <w:suppressLineNumbers/>
      <w:tabs>
        <w:tab w:val="center" w:pos="4819"/>
        <w:tab w:val="right" w:pos="9638"/>
      </w:tabs>
    </w:pPr>
  </w:style>
  <w:style w:type="paragraph" w:customStyle="1" w:styleId="6">
    <w:name w:val="Standard"/>
    <w:qFormat/>
    <w:uiPriority w:val="0"/>
    <w:pPr>
      <w:suppressAutoHyphens/>
      <w:autoSpaceDN w:val="0"/>
      <w:spacing w:after="0" w:line="240" w:lineRule="auto"/>
      <w:textAlignment w:val="baseline"/>
    </w:pPr>
    <w:rPr>
      <w:rFonts w:ascii="Times New Roman" w:hAnsi="Times New Roman" w:eastAsia="Times New Roman" w:cs="Times New Roman"/>
      <w:kern w:val="3"/>
      <w:sz w:val="24"/>
      <w:szCs w:val="24"/>
      <w:lang w:val="it-IT" w:eastAsia="ar-SA" w:bidi="ar-SA"/>
    </w:rPr>
  </w:style>
  <w:style w:type="paragraph" w:customStyle="1" w:styleId="7">
    <w:name w:val="Text body"/>
    <w:basedOn w:val="6"/>
    <w:qFormat/>
    <w:uiPriority w:val="0"/>
    <w:pPr>
      <w:spacing w:line="360" w:lineRule="auto"/>
      <w:jc w:val="both"/>
    </w:pPr>
    <w:rPr>
      <w:sz w:val="28"/>
    </w:rPr>
  </w:style>
  <w:style w:type="paragraph" w:customStyle="1" w:styleId="8">
    <w:name w:val="Text body indent"/>
    <w:basedOn w:val="6"/>
    <w:uiPriority w:val="0"/>
    <w:pPr>
      <w:ind w:left="283" w:firstLine="357"/>
      <w:jc w:val="both"/>
    </w:pPr>
  </w:style>
  <w:style w:type="character" w:customStyle="1" w:styleId="9">
    <w:name w:val="Intestazione Carattere"/>
    <w:basedOn w:val="2"/>
    <w:link w:val="5"/>
    <w:qFormat/>
    <w:uiPriority w:val="0"/>
    <w:rPr>
      <w:rFonts w:ascii="Times New Roman" w:hAnsi="Times New Roman" w:eastAsia="Times New Roman" w:cs="Times New Roman"/>
      <w:kern w:val="3"/>
      <w:sz w:val="24"/>
      <w:szCs w:val="24"/>
      <w:lang w:eastAsia="ar-SA"/>
    </w:rPr>
  </w:style>
  <w:style w:type="paragraph" w:styleId="10">
    <w:name w:val="List Paragraph"/>
    <w:basedOn w:val="6"/>
    <w:uiPriority w:val="0"/>
    <w:pPr>
      <w:spacing w:after="200" w:line="276" w:lineRule="auto"/>
      <w:ind w:left="720"/>
    </w:pPr>
    <w:rPr>
      <w:rFonts w:ascii="Calibri" w:hAnsi="Calibri" w:eastAsia="Calibri" w:cs="Calibri"/>
      <w:sz w:val="22"/>
      <w:szCs w:val="22"/>
    </w:rPr>
  </w:style>
  <w:style w:type="paragraph" w:customStyle="1" w:styleId="11">
    <w:name w:val="Paragrafo elenco1"/>
    <w:basedOn w:val="1"/>
    <w:uiPriority w:val="0"/>
    <w:pPr>
      <w:widowControl/>
      <w:autoSpaceDN/>
      <w:spacing w:after="200" w:line="276" w:lineRule="auto"/>
      <w:ind w:left="720"/>
      <w:textAlignment w:val="auto"/>
    </w:pPr>
    <w:rPr>
      <w:rFonts w:ascii="Calibri" w:hAnsi="Calibri" w:eastAsia="Calibri"/>
      <w:kern w:val="1"/>
      <w:sz w:val="22"/>
      <w:szCs w:val="22"/>
      <w:lang w:eastAsia="ar-SA"/>
    </w:rPr>
  </w:style>
  <w:style w:type="character" w:customStyle="1" w:styleId="12">
    <w:name w:val="Testo fumetto Carattere"/>
    <w:basedOn w:val="2"/>
    <w:link w:val="4"/>
    <w:semiHidden/>
    <w:uiPriority w:val="99"/>
    <w:rPr>
      <w:rFonts w:ascii="Tahoma" w:hAnsi="Tahoma" w:eastAsia="Times New Roman" w:cs="Tahoma"/>
      <w:kern w:val="3"/>
      <w:sz w:val="16"/>
      <w:szCs w:val="16"/>
      <w:lang w:eastAsia="it-IT"/>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F5659-5793-4E5D-89B2-B055F652014E}">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585</Words>
  <Characters>3339</Characters>
  <Lines>27</Lines>
  <Paragraphs>7</Paragraphs>
  <TotalTime>106</TotalTime>
  <ScaleCrop>false</ScaleCrop>
  <LinksUpToDate>false</LinksUpToDate>
  <CharactersWithSpaces>3917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2020-11-09T11:57:00Z</dcterms:created>
  <dc:creator>Windows User</dc:creator>
  <cp:lastModifiedBy>Pier Nike</cp:lastModifiedBy>
  <cp:lastPrinted>2020-11-02T09:59:00Z</cp:lastPrinted>
  <dcterms:modified xsi:type="dcterms:W3CDTF">2025-10-02T08:12:45Z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D6F1B0DFB64043CD943C8ED35C9A78A0_12</vt:lpwstr>
  </property>
</Properties>
</file>